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336" w:rsidRDefault="00A00336">
      <w:r>
        <w:rPr>
          <w:noProof/>
        </w:rPr>
        <w:drawing>
          <wp:inline distT="0" distB="0" distL="0" distR="0">
            <wp:extent cx="5274310" cy="69703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0字体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8BF" w:rsidRPr="00D008BF" w:rsidRDefault="00D008BF" w:rsidP="00D008B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008BF">
        <w:rPr>
          <w:rFonts w:ascii="Times New Roman" w:hAnsi="Times New Roman" w:cs="Times New Roman"/>
          <w:sz w:val="28"/>
          <w:szCs w:val="28"/>
        </w:rPr>
        <w:t xml:space="preserve">Fig. 1 Treatment of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improved the sepsis-induced myocardial malfunction. Representative M-mode echocardiograms obtained from mice 12 h after treatment of sham-operation, sham +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, CLP and CLP +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>, respectively</w:t>
      </w:r>
      <w:r w:rsidRPr="00D008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008BF">
        <w:rPr>
          <w:rFonts w:ascii="Times New Roman" w:hAnsi="Times New Roman" w:cs="Times New Roman"/>
          <w:sz w:val="28"/>
          <w:szCs w:val="28"/>
        </w:rPr>
        <w:t>(</w:t>
      </w:r>
      <w:r w:rsidRPr="00D008BF">
        <w:rPr>
          <w:rFonts w:ascii="Times New Roman" w:hAnsi="Times New Roman" w:cs="Times New Roman" w:hint="eastAsia"/>
          <w:sz w:val="28"/>
          <w:szCs w:val="28"/>
        </w:rPr>
        <w:t>a</w:t>
      </w:r>
      <w:r w:rsidRPr="00D008BF">
        <w:rPr>
          <w:rFonts w:ascii="Times New Roman" w:hAnsi="Times New Roman" w:cs="Times New Roman"/>
          <w:sz w:val="28"/>
          <w:szCs w:val="28"/>
        </w:rPr>
        <w:t xml:space="preserve">). The improved left ventricular systolic </w:t>
      </w:r>
      <w:r w:rsidRPr="00D008BF">
        <w:rPr>
          <w:rFonts w:ascii="Times New Roman" w:hAnsi="Times New Roman" w:cs="Times New Roman"/>
          <w:sz w:val="28"/>
          <w:szCs w:val="28"/>
        </w:rPr>
        <w:lastRenderedPageBreak/>
        <w:t xml:space="preserve">function evaluated by EF and FS after treatment with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(</w:t>
      </w:r>
      <w:r w:rsidRPr="00D008BF">
        <w:rPr>
          <w:rFonts w:ascii="Times New Roman" w:hAnsi="Times New Roman" w:cs="Times New Roman" w:hint="eastAsia"/>
          <w:sz w:val="28"/>
          <w:szCs w:val="28"/>
        </w:rPr>
        <w:t>c</w:t>
      </w:r>
      <w:r w:rsidRPr="00D008BF">
        <w:rPr>
          <w:rFonts w:ascii="Times New Roman" w:hAnsi="Times New Roman" w:cs="Times New Roman"/>
          <w:sz w:val="28"/>
          <w:szCs w:val="28"/>
        </w:rPr>
        <w:t xml:space="preserve">). The improved CLP-induced left ventricular diastolic dysfunction was shown as representative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transmitral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Doppler images. The E wave represents peak early-diastolic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transmitral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velocity, and the A wave indicates peak late-diastolic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transmitral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velocity (</w:t>
      </w:r>
      <w:r w:rsidRPr="00D008BF">
        <w:rPr>
          <w:rFonts w:ascii="Times New Roman" w:hAnsi="Times New Roman" w:cs="Times New Roman" w:hint="eastAsia"/>
          <w:sz w:val="28"/>
          <w:szCs w:val="28"/>
        </w:rPr>
        <w:t>b</w:t>
      </w:r>
      <w:r w:rsidRPr="00D008BF">
        <w:rPr>
          <w:rFonts w:ascii="Times New Roman" w:hAnsi="Times New Roman" w:cs="Times New Roman"/>
          <w:sz w:val="28"/>
          <w:szCs w:val="28"/>
        </w:rPr>
        <w:t>). The changes of E/A ratio were used to assess the alteration in left ventricular diastolic function (</w:t>
      </w:r>
      <w:r w:rsidRPr="00D008BF">
        <w:rPr>
          <w:rFonts w:ascii="Times New Roman" w:hAnsi="Times New Roman" w:cs="Times New Roman" w:hint="eastAsia"/>
          <w:sz w:val="28"/>
          <w:szCs w:val="28"/>
        </w:rPr>
        <w:t>d</w:t>
      </w:r>
      <w:r w:rsidRPr="00D008BF">
        <w:rPr>
          <w:rFonts w:ascii="Times New Roman" w:hAnsi="Times New Roman" w:cs="Times New Roman"/>
          <w:sz w:val="28"/>
          <w:szCs w:val="28"/>
        </w:rPr>
        <w:t>). (n = 6 mice per group). The data are presented as the mean ± SEM. ***</w:t>
      </w:r>
      <w:r w:rsidRPr="00D008BF">
        <w:rPr>
          <w:rFonts w:ascii="Times New Roman" w:hAnsi="Times New Roman" w:cs="Times New Roman"/>
          <w:i/>
          <w:sz w:val="28"/>
          <w:szCs w:val="28"/>
        </w:rPr>
        <w:t>P</w:t>
      </w:r>
      <w:r w:rsidRPr="00D008BF">
        <w:rPr>
          <w:rFonts w:ascii="Times New Roman" w:hAnsi="Times New Roman" w:cs="Times New Roman"/>
          <w:sz w:val="28"/>
          <w:szCs w:val="28"/>
        </w:rPr>
        <w:t xml:space="preserve"> &lt; 0.001.</w:t>
      </w:r>
    </w:p>
    <w:p w:rsidR="00A00336" w:rsidRDefault="00A00336"/>
    <w:p w:rsidR="00A00336" w:rsidRDefault="00A00336"/>
    <w:p w:rsidR="00A00336" w:rsidRDefault="00A00336"/>
    <w:p w:rsidR="00A00336" w:rsidRDefault="00A00336"/>
    <w:p w:rsidR="00A00336" w:rsidRDefault="00A00336"/>
    <w:p w:rsidR="00A00336" w:rsidRDefault="00A00336"/>
    <w:p w:rsidR="00A00336" w:rsidRDefault="00A00336"/>
    <w:p w:rsidR="00A00336" w:rsidRDefault="00CD5195">
      <w:r>
        <w:rPr>
          <w:noProof/>
        </w:rPr>
        <w:lastRenderedPageBreak/>
        <w:drawing>
          <wp:inline distT="0" distB="0" distL="0" distR="0">
            <wp:extent cx="5274310" cy="76701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08BF" w:rsidRPr="00D008BF" w:rsidRDefault="00D008BF" w:rsidP="00D008B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D008BF">
        <w:rPr>
          <w:rFonts w:ascii="Times New Roman" w:hAnsi="Times New Roman" w:cs="Times New Roman"/>
          <w:sz w:val="28"/>
          <w:szCs w:val="28"/>
        </w:rPr>
        <w:t>Fig. 2</w:t>
      </w:r>
      <w:r w:rsidRPr="00D008BF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008BF">
        <w:rPr>
          <w:rFonts w:ascii="Times New Roman" w:hAnsi="Times New Roman" w:cs="Times New Roman"/>
          <w:sz w:val="28"/>
          <w:szCs w:val="28"/>
        </w:rPr>
        <w:t>(</w:t>
      </w:r>
      <w:r w:rsidRPr="00D008BF">
        <w:rPr>
          <w:rFonts w:ascii="Times New Roman" w:hAnsi="Times New Roman" w:cs="Times New Roman" w:hint="eastAsia"/>
          <w:sz w:val="28"/>
          <w:szCs w:val="28"/>
        </w:rPr>
        <w:t>a</w:t>
      </w:r>
      <w:r w:rsidRPr="00D008B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Histopathological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and morphological variations in the cardiac tissue of mice with treatment of sham surgery, sham +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, CLP and CLP +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(n = 6 mice per group)</w:t>
      </w:r>
      <w:r w:rsidRPr="00D008BF">
        <w:rPr>
          <w:rFonts w:ascii="Times New Roman" w:hAnsi="Times New Roman" w:cs="Times New Roman" w:hint="eastAsia"/>
          <w:sz w:val="28"/>
          <w:szCs w:val="28"/>
        </w:rPr>
        <w:t>.</w:t>
      </w:r>
      <w:r w:rsidRPr="00D008B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008BF">
        <w:rPr>
          <w:rFonts w:ascii="Times New Roman" w:hAnsi="Times New Roman" w:cs="Times New Roman"/>
          <w:sz w:val="28"/>
          <w:szCs w:val="28"/>
        </w:rPr>
        <w:t xml:space="preserve">(×200; Scale-bars: 50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μm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>).</w:t>
      </w:r>
      <w:proofErr w:type="gramEnd"/>
      <w:r w:rsidRPr="00D008BF">
        <w:rPr>
          <w:rFonts w:ascii="Times New Roman" w:hAnsi="Times New Roman" w:cs="Times New Roman"/>
          <w:sz w:val="28"/>
          <w:szCs w:val="28"/>
        </w:rPr>
        <w:t xml:space="preserve"> </w:t>
      </w:r>
      <w:r w:rsidRPr="00D008BF">
        <w:rPr>
          <w:rFonts w:ascii="Times New Roman" w:hAnsi="Times New Roman" w:cs="Times New Roman"/>
          <w:sz w:val="28"/>
          <w:szCs w:val="28"/>
        </w:rPr>
        <w:lastRenderedPageBreak/>
        <w:t xml:space="preserve">Treatment with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reduced CLP-sepsis induced myocardial injury in the BALB/c mice. </w:t>
      </w:r>
      <w:r w:rsidRPr="00D008BF">
        <w:rPr>
          <w:rFonts w:ascii="Times New Roman" w:hAnsi="Times New Roman" w:cs="Times New Roman" w:hint="eastAsia"/>
          <w:sz w:val="28"/>
          <w:szCs w:val="28"/>
        </w:rPr>
        <w:t xml:space="preserve">(b) </w:t>
      </w:r>
      <w:r w:rsidRPr="00D008BF">
        <w:rPr>
          <w:rFonts w:ascii="Times New Roman" w:hAnsi="Times New Roman" w:cs="Times New Roman"/>
          <w:sz w:val="28"/>
          <w:szCs w:val="28"/>
        </w:rPr>
        <w:t xml:space="preserve">The levels of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cTnI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>, NT-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proBNP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, Mb in sera and MPO activity in heart tissue were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sigficantly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 xml:space="preserve"> reduced in CLP mice treated with </w:t>
      </w:r>
      <w:proofErr w:type="spellStart"/>
      <w:r w:rsidRPr="00D008BF">
        <w:rPr>
          <w:rFonts w:ascii="Times New Roman" w:hAnsi="Times New Roman" w:cs="Times New Roman"/>
          <w:sz w:val="28"/>
          <w:szCs w:val="28"/>
        </w:rPr>
        <w:t>r</w:t>
      </w:r>
      <w:r w:rsidRPr="00D008BF">
        <w:rPr>
          <w:rFonts w:ascii="Times New Roman" w:hAnsi="Times New Roman" w:cs="Times New Roman"/>
          <w:i/>
          <w:sz w:val="28"/>
          <w:szCs w:val="28"/>
        </w:rPr>
        <w:t>Sj</w:t>
      </w:r>
      <w:r w:rsidRPr="00D008B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D008BF">
        <w:rPr>
          <w:rFonts w:ascii="Times New Roman" w:hAnsi="Times New Roman" w:cs="Times New Roman"/>
          <w:sz w:val="28"/>
          <w:szCs w:val="28"/>
        </w:rPr>
        <w:t>. The data are presented as the mean ± SEM. **</w:t>
      </w:r>
      <w:r w:rsidRPr="00D008BF">
        <w:rPr>
          <w:rFonts w:ascii="Times New Roman" w:hAnsi="Times New Roman" w:cs="Times New Roman"/>
          <w:i/>
          <w:sz w:val="28"/>
          <w:szCs w:val="28"/>
        </w:rPr>
        <w:t>P</w:t>
      </w:r>
      <w:r w:rsidRPr="00D008BF">
        <w:rPr>
          <w:rFonts w:ascii="Times New Roman" w:hAnsi="Times New Roman" w:cs="Times New Roman"/>
          <w:sz w:val="28"/>
          <w:szCs w:val="28"/>
        </w:rPr>
        <w:t xml:space="preserve"> &lt; 0.01, ***</w:t>
      </w:r>
      <w:r w:rsidRPr="00D008BF">
        <w:rPr>
          <w:rFonts w:ascii="Times New Roman" w:hAnsi="Times New Roman" w:cs="Times New Roman"/>
          <w:i/>
          <w:sz w:val="28"/>
          <w:szCs w:val="28"/>
        </w:rPr>
        <w:t>P</w:t>
      </w:r>
      <w:r w:rsidRPr="00D008BF">
        <w:rPr>
          <w:rFonts w:ascii="Times New Roman" w:hAnsi="Times New Roman" w:cs="Times New Roman"/>
          <w:sz w:val="28"/>
          <w:szCs w:val="28"/>
        </w:rPr>
        <w:t xml:space="preserve"> &lt; 0.001.</w:t>
      </w:r>
    </w:p>
    <w:p w:rsidR="00A00336" w:rsidRPr="00D008BF" w:rsidRDefault="00A00336"/>
    <w:p w:rsidR="00A00336" w:rsidRDefault="00A62B54">
      <w:r>
        <w:rPr>
          <w:noProof/>
        </w:rPr>
        <w:lastRenderedPageBreak/>
        <w:drawing>
          <wp:inline distT="0" distB="0" distL="0" distR="0">
            <wp:extent cx="4323715" cy="886333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371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43EF" w:rsidRPr="00F643EF" w:rsidRDefault="00F643EF" w:rsidP="00F643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643EF">
        <w:rPr>
          <w:rFonts w:ascii="Times New Roman" w:hAnsi="Times New Roman" w:cs="Times New Roman"/>
          <w:sz w:val="28"/>
          <w:szCs w:val="28"/>
        </w:rPr>
        <w:lastRenderedPageBreak/>
        <w:t xml:space="preserve">Fig. 3 Treatment with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reduced the pro-inflammatory cytokine (TNF-α and IL-6) and boosted regulatory cytokine (IL-10 and TGF-β) levels in sera (</w:t>
      </w:r>
      <w:r w:rsidRPr="00F643EF">
        <w:rPr>
          <w:rFonts w:ascii="Times New Roman" w:hAnsi="Times New Roman" w:cs="Times New Roman" w:hint="eastAsia"/>
          <w:sz w:val="28"/>
          <w:szCs w:val="28"/>
        </w:rPr>
        <w:t>a</w:t>
      </w:r>
      <w:r w:rsidRPr="00F643EF">
        <w:rPr>
          <w:rFonts w:ascii="Times New Roman" w:hAnsi="Times New Roman" w:cs="Times New Roman"/>
          <w:sz w:val="28"/>
          <w:szCs w:val="28"/>
        </w:rPr>
        <w:t>) and the similar mRNA expression pattern observed in heart tissues (</w:t>
      </w:r>
      <w:r w:rsidRPr="00F643EF">
        <w:rPr>
          <w:rFonts w:ascii="Times New Roman" w:hAnsi="Times New Roman" w:cs="Times New Roman" w:hint="eastAsia"/>
          <w:sz w:val="28"/>
          <w:szCs w:val="28"/>
        </w:rPr>
        <w:t>b</w:t>
      </w:r>
      <w:r w:rsidRPr="00F643EF">
        <w:rPr>
          <w:rFonts w:ascii="Times New Roman" w:hAnsi="Times New Roman" w:cs="Times New Roman"/>
          <w:sz w:val="28"/>
          <w:szCs w:val="28"/>
        </w:rPr>
        <w:t>) of mice with CLP-induced sepsis 12 h after the treatment. It was also detected that mRNA expression level of M1 macrophage marker (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iNOS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>) was reduced and M2 macrophage marker (Arg-1) increased in heart tissues (</w:t>
      </w:r>
      <w:r w:rsidRPr="00F643EF">
        <w:rPr>
          <w:rFonts w:ascii="Times New Roman" w:hAnsi="Times New Roman" w:cs="Times New Roman" w:hint="eastAsia"/>
          <w:sz w:val="28"/>
          <w:szCs w:val="28"/>
        </w:rPr>
        <w:t>b</w:t>
      </w:r>
      <w:r w:rsidRPr="00F643EF">
        <w:rPr>
          <w:rFonts w:ascii="Times New Roman" w:hAnsi="Times New Roman" w:cs="Times New Roman"/>
          <w:sz w:val="28"/>
          <w:szCs w:val="28"/>
        </w:rPr>
        <w:t>). The data are shown as the mean ± SEM for each group (n = 3 mice per group). 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>&lt;0.05, **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 xml:space="preserve"> &lt; 0.01, ***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 xml:space="preserve"> &lt; 0.001.</w:t>
      </w:r>
    </w:p>
    <w:p w:rsidR="00A00336" w:rsidRDefault="00F643EF">
      <w:r>
        <w:rPr>
          <w:noProof/>
        </w:rPr>
        <w:lastRenderedPageBreak/>
        <w:drawing>
          <wp:inline distT="0" distB="0" distL="0" distR="0" wp14:anchorId="575E4DDF" wp14:editId="57DE4CD6">
            <wp:extent cx="3478530" cy="886333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853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43EF" w:rsidRPr="00F643EF" w:rsidRDefault="00F643EF" w:rsidP="00F643EF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643EF">
        <w:rPr>
          <w:rFonts w:ascii="Times New Roman" w:hAnsi="Times New Roman" w:cs="Times New Roman"/>
          <w:sz w:val="28"/>
          <w:szCs w:val="28"/>
        </w:rPr>
        <w:lastRenderedPageBreak/>
        <w:t>Fig.</w:t>
      </w:r>
      <w:r w:rsidRPr="00F643EF">
        <w:rPr>
          <w:rFonts w:ascii="Times New Roman" w:hAnsi="Times New Roman" w:cs="Times New Roman" w:hint="eastAsia"/>
          <w:sz w:val="28"/>
          <w:szCs w:val="28"/>
        </w:rPr>
        <w:t xml:space="preserve"> 4</w:t>
      </w:r>
      <w:r w:rsidRPr="00F643EF">
        <w:rPr>
          <w:rFonts w:ascii="Times New Roman" w:hAnsi="Times New Roman" w:cs="Times New Roman"/>
          <w:sz w:val="28"/>
          <w:szCs w:val="28"/>
        </w:rPr>
        <w:t xml:space="preserve"> (</w:t>
      </w:r>
      <w:r w:rsidRPr="00F643EF">
        <w:rPr>
          <w:rFonts w:ascii="Times New Roman" w:hAnsi="Times New Roman" w:cs="Times New Roman" w:hint="eastAsia"/>
          <w:sz w:val="28"/>
          <w:szCs w:val="28"/>
        </w:rPr>
        <w:t>a</w:t>
      </w:r>
      <w:r w:rsidRPr="00F643EF">
        <w:rPr>
          <w:rFonts w:ascii="Times New Roman" w:hAnsi="Times New Roman" w:cs="Times New Roman"/>
          <w:sz w:val="28"/>
          <w:szCs w:val="28"/>
        </w:rPr>
        <w:t xml:space="preserve">) Incubation with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inhibited the pro-inflammatory cytokines TNF-α and IL-6 and stimulated regulatory cytokines IL-10 and TGF-β released by LPS-induced H9C2 cells. The levels of these cytokines in supernatant were measured by ELISA 24 h after incubation. The results are shown as the mean ± SEM for each group (n = 3 per group). (</w:t>
      </w:r>
      <w:r w:rsidRPr="00F643EF">
        <w:rPr>
          <w:rFonts w:ascii="Times New Roman" w:hAnsi="Times New Roman" w:cs="Times New Roman" w:hint="eastAsia"/>
          <w:sz w:val="28"/>
          <w:szCs w:val="28"/>
        </w:rPr>
        <w:t>b</w:t>
      </w:r>
      <w:r w:rsidRPr="00F643EF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reduced LPS-induced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cardiomyocyte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apoptosis measured by flow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cytometry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. Representative flow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cytometry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images showed the reduced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cardiomyocyte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apoptosis in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+ LPS co-incubated H9C2 cells. The normal H9C2 cells in blank medium or medium with </w:t>
      </w:r>
      <w:proofErr w:type="spell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r w:rsidRPr="00F643EF">
        <w:rPr>
          <w:rFonts w:ascii="Times New Roman" w:hAnsi="Times New Roman" w:cs="Times New Roman"/>
          <w:sz w:val="28"/>
          <w:szCs w:val="28"/>
        </w:rPr>
        <w:t xml:space="preserve"> were used as controls. Data are expressed as mean ± SEM from three independent experiments) (n = 3 per group). </w:t>
      </w:r>
      <w:proofErr w:type="spellStart"/>
      <w:proofErr w:type="gramStart"/>
      <w:r w:rsidRPr="00F643EF">
        <w:rPr>
          <w:rFonts w:ascii="Times New Roman" w:hAnsi="Times New Roman" w:cs="Times New Roman"/>
          <w:sz w:val="28"/>
          <w:szCs w:val="28"/>
        </w:rPr>
        <w:t>r</w:t>
      </w:r>
      <w:r w:rsidRPr="00F643EF">
        <w:rPr>
          <w:rFonts w:ascii="Times New Roman" w:hAnsi="Times New Roman" w:cs="Times New Roman"/>
          <w:i/>
          <w:sz w:val="28"/>
          <w:szCs w:val="28"/>
        </w:rPr>
        <w:t>Sj</w:t>
      </w:r>
      <w:r w:rsidRPr="00F643EF">
        <w:rPr>
          <w:rFonts w:ascii="Times New Roman" w:hAnsi="Times New Roman" w:cs="Times New Roman"/>
          <w:sz w:val="28"/>
          <w:szCs w:val="28"/>
        </w:rPr>
        <w:t>-Cys</w:t>
      </w:r>
      <w:proofErr w:type="spellEnd"/>
      <w:proofErr w:type="gramEnd"/>
      <w:r w:rsidRPr="00F643EF">
        <w:rPr>
          <w:rFonts w:ascii="Times New Roman" w:hAnsi="Times New Roman" w:cs="Times New Roman"/>
          <w:sz w:val="28"/>
          <w:szCs w:val="28"/>
        </w:rPr>
        <w:t xml:space="preserve"> treatment suppressed the expression of MyD88 in the myocardial tissues of mice with CLP-induced sepsis (</w:t>
      </w:r>
      <w:r w:rsidRPr="00F643EF">
        <w:rPr>
          <w:rFonts w:ascii="Times New Roman" w:hAnsi="Times New Roman" w:cs="Times New Roman" w:hint="eastAsia"/>
          <w:sz w:val="28"/>
          <w:szCs w:val="28"/>
        </w:rPr>
        <w:t>c</w:t>
      </w:r>
      <w:r w:rsidRPr="00F643EF">
        <w:rPr>
          <w:rFonts w:ascii="Times New Roman" w:hAnsi="Times New Roman" w:cs="Times New Roman"/>
          <w:sz w:val="28"/>
          <w:szCs w:val="28"/>
        </w:rPr>
        <w:t>) (n = 6 mice per group) and in LPS-incubated H9C2 cells (</w:t>
      </w:r>
      <w:r w:rsidRPr="00F643EF">
        <w:rPr>
          <w:rFonts w:ascii="Times New Roman" w:hAnsi="Times New Roman" w:cs="Times New Roman" w:hint="eastAsia"/>
          <w:sz w:val="28"/>
          <w:szCs w:val="28"/>
        </w:rPr>
        <w:t>d</w:t>
      </w:r>
      <w:r w:rsidRPr="00F643EF">
        <w:rPr>
          <w:rFonts w:ascii="Times New Roman" w:hAnsi="Times New Roman" w:cs="Times New Roman"/>
          <w:sz w:val="28"/>
          <w:szCs w:val="28"/>
        </w:rPr>
        <w:t>) (n = 3 per group) measured by Western blot. The β-actin was measured as control. The density ratio of MyD88/β-actin is shown on the right. The results are shown as the density mean ± SEM for each group. 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 xml:space="preserve"> &lt; 0.05, **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 xml:space="preserve"> &lt; 0.01, ***</w:t>
      </w:r>
      <w:r w:rsidRPr="00F643EF">
        <w:rPr>
          <w:rFonts w:ascii="Times New Roman" w:hAnsi="Times New Roman" w:cs="Times New Roman"/>
          <w:i/>
          <w:sz w:val="28"/>
          <w:szCs w:val="28"/>
        </w:rPr>
        <w:t>P</w:t>
      </w:r>
      <w:r w:rsidRPr="00F643EF">
        <w:rPr>
          <w:rFonts w:ascii="Times New Roman" w:hAnsi="Times New Roman" w:cs="Times New Roman"/>
          <w:sz w:val="28"/>
          <w:szCs w:val="28"/>
        </w:rPr>
        <w:t xml:space="preserve"> &lt; 0.001.</w:t>
      </w:r>
    </w:p>
    <w:p w:rsidR="00F643EF" w:rsidRDefault="00F643EF"/>
    <w:sectPr w:rsidR="00F64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532" w:rsidRDefault="00C07532" w:rsidP="00693327">
      <w:r>
        <w:separator/>
      </w:r>
    </w:p>
  </w:endnote>
  <w:endnote w:type="continuationSeparator" w:id="0">
    <w:p w:rsidR="00C07532" w:rsidRDefault="00C07532" w:rsidP="00693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532" w:rsidRDefault="00C07532" w:rsidP="00693327">
      <w:r>
        <w:separator/>
      </w:r>
    </w:p>
  </w:footnote>
  <w:footnote w:type="continuationSeparator" w:id="0">
    <w:p w:rsidR="00C07532" w:rsidRDefault="00C07532" w:rsidP="00693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165"/>
    <w:rsid w:val="00014C41"/>
    <w:rsid w:val="000266AB"/>
    <w:rsid w:val="00070172"/>
    <w:rsid w:val="000F6D49"/>
    <w:rsid w:val="001368CF"/>
    <w:rsid w:val="00182086"/>
    <w:rsid w:val="002D4D1C"/>
    <w:rsid w:val="002D7722"/>
    <w:rsid w:val="00396596"/>
    <w:rsid w:val="004A7441"/>
    <w:rsid w:val="005C387E"/>
    <w:rsid w:val="00673165"/>
    <w:rsid w:val="00692318"/>
    <w:rsid w:val="00693327"/>
    <w:rsid w:val="006D6DCD"/>
    <w:rsid w:val="00740FBA"/>
    <w:rsid w:val="00A00336"/>
    <w:rsid w:val="00A00A2B"/>
    <w:rsid w:val="00A122AD"/>
    <w:rsid w:val="00A62B54"/>
    <w:rsid w:val="00A80A9D"/>
    <w:rsid w:val="00BB55F7"/>
    <w:rsid w:val="00C07532"/>
    <w:rsid w:val="00C9473D"/>
    <w:rsid w:val="00CD5195"/>
    <w:rsid w:val="00CE137E"/>
    <w:rsid w:val="00D008BF"/>
    <w:rsid w:val="00EC4628"/>
    <w:rsid w:val="00F6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003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03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3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933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93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9332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0033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0033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93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933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93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93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445</Words>
  <Characters>2539</Characters>
  <Application>Microsoft Office Word</Application>
  <DocSecurity>0</DocSecurity>
  <Lines>21</Lines>
  <Paragraphs>5</Paragraphs>
  <ScaleCrop>false</ScaleCrop>
  <Company/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</cp:lastModifiedBy>
  <cp:revision>3</cp:revision>
  <dcterms:created xsi:type="dcterms:W3CDTF">2020-03-04T14:14:00Z</dcterms:created>
  <dcterms:modified xsi:type="dcterms:W3CDTF">2020-03-04T14:15:00Z</dcterms:modified>
</cp:coreProperties>
</file>